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19" w:rsidRDefault="00A24B19" w:rsidP="00A24B19">
      <w:pPr>
        <w:ind w:left="170"/>
        <w:rPr>
          <w:sz w:val="32"/>
          <w:szCs w:val="32"/>
        </w:rPr>
      </w:pPr>
    </w:p>
    <w:p w:rsidR="00A24B19" w:rsidRDefault="00A24B19" w:rsidP="00A24B19">
      <w:pPr>
        <w:pStyle w:val="Default"/>
        <w:ind w:left="170"/>
      </w:pPr>
    </w:p>
    <w:p w:rsidR="00A24B19" w:rsidRDefault="00A24B19" w:rsidP="00A24B19">
      <w:pPr>
        <w:pStyle w:val="Default"/>
        <w:ind w:left="170"/>
        <w:rPr>
          <w:b/>
          <w:bCs/>
          <w:sz w:val="22"/>
          <w:szCs w:val="22"/>
        </w:rPr>
      </w:pPr>
      <w:r>
        <w:t xml:space="preserve">                                                                                                                             </w:t>
      </w:r>
      <w:r>
        <w:rPr>
          <w:b/>
          <w:bCs/>
          <w:sz w:val="22"/>
          <w:szCs w:val="22"/>
        </w:rPr>
        <w:t>TIEDOTE</w:t>
      </w:r>
    </w:p>
    <w:p w:rsidR="00A24B19" w:rsidRDefault="004776ED" w:rsidP="004776ED">
      <w:pPr>
        <w:pStyle w:val="Default"/>
        <w:ind w:left="7994"/>
        <w:rPr>
          <w:sz w:val="22"/>
          <w:szCs w:val="22"/>
        </w:rPr>
      </w:pPr>
      <w:r>
        <w:rPr>
          <w:sz w:val="22"/>
          <w:szCs w:val="22"/>
        </w:rPr>
        <w:t xml:space="preserve">          </w:t>
      </w:r>
    </w:p>
    <w:p w:rsidR="00B03273" w:rsidRDefault="00B03273" w:rsidP="00A24B19">
      <w:pPr>
        <w:pStyle w:val="Rubrik1"/>
        <w:ind w:left="170"/>
      </w:pPr>
    </w:p>
    <w:p w:rsidR="00B03273" w:rsidRDefault="00B03273" w:rsidP="00A24B19">
      <w:pPr>
        <w:pStyle w:val="Rubrik1"/>
        <w:ind w:left="170"/>
      </w:pPr>
    </w:p>
    <w:p w:rsidR="00A24B19" w:rsidRPr="00E3380D" w:rsidRDefault="00144445" w:rsidP="00A24B19">
      <w:pPr>
        <w:pStyle w:val="Rubrik1"/>
        <w:ind w:left="170"/>
      </w:pPr>
      <w:r>
        <w:t xml:space="preserve">Mustalaisten joukkotuhosta kertova Miranda-näyttely </w:t>
      </w:r>
      <w:r w:rsidR="00485352">
        <w:t xml:space="preserve">avautuu </w:t>
      </w:r>
      <w:r w:rsidR="00B31F7A">
        <w:t>Vaasassa</w:t>
      </w:r>
      <w:r w:rsidR="009D71A7">
        <w:t xml:space="preserve"> </w:t>
      </w:r>
    </w:p>
    <w:p w:rsidR="00A24B19" w:rsidRDefault="00A24B19" w:rsidP="00A24B19">
      <w:pPr>
        <w:pStyle w:val="Default"/>
        <w:ind w:left="170"/>
        <w:rPr>
          <w:rFonts w:ascii="Cambria" w:hAnsi="Cambria" w:cs="Cambria"/>
          <w:sz w:val="28"/>
          <w:szCs w:val="28"/>
        </w:rPr>
      </w:pPr>
    </w:p>
    <w:p w:rsidR="005709EA" w:rsidRDefault="005709EA" w:rsidP="00A24B19">
      <w:pPr>
        <w:pStyle w:val="Default"/>
        <w:ind w:left="170"/>
        <w:rPr>
          <w:rFonts w:ascii="Cambria" w:hAnsi="Cambria" w:cs="Cambria"/>
          <w:sz w:val="28"/>
          <w:szCs w:val="28"/>
        </w:rPr>
      </w:pPr>
    </w:p>
    <w:p w:rsidR="00AC29FD" w:rsidRDefault="009D71A7" w:rsidP="00AC29FD">
      <w:pPr>
        <w:pStyle w:val="Default"/>
        <w:ind w:left="170"/>
        <w:jc w:val="both"/>
        <w:rPr>
          <w:b/>
          <w:sz w:val="22"/>
          <w:szCs w:val="22"/>
        </w:rPr>
      </w:pPr>
      <w:r>
        <w:rPr>
          <w:sz w:val="22"/>
          <w:szCs w:val="22"/>
        </w:rPr>
        <w:t>Kotimainen</w:t>
      </w:r>
      <w:r w:rsidR="00093EE5">
        <w:rPr>
          <w:sz w:val="22"/>
          <w:szCs w:val="22"/>
        </w:rPr>
        <w:t>,</w:t>
      </w:r>
      <w:r>
        <w:rPr>
          <w:sz w:val="22"/>
          <w:szCs w:val="22"/>
        </w:rPr>
        <w:t xml:space="preserve"> mustalaisten kulttuuria ja eurooppalaista kansanmurhaa esittelevä näyttely ”Miranda</w:t>
      </w:r>
      <w:r w:rsidR="00AC29FD">
        <w:rPr>
          <w:sz w:val="22"/>
          <w:szCs w:val="22"/>
        </w:rPr>
        <w:t xml:space="preserve"> – mustalaisten holokausti. Kuka pelkää valkolaista?</w:t>
      </w:r>
      <w:r>
        <w:rPr>
          <w:sz w:val="22"/>
          <w:szCs w:val="22"/>
        </w:rPr>
        <w:t xml:space="preserve">” </w:t>
      </w:r>
      <w:r w:rsidR="00B31F7A">
        <w:rPr>
          <w:sz w:val="22"/>
          <w:szCs w:val="22"/>
        </w:rPr>
        <w:t xml:space="preserve">saapuu Vaasaan, kulttuuritalo Fannyyn </w:t>
      </w:r>
      <w:r w:rsidR="00B35433">
        <w:rPr>
          <w:b/>
          <w:sz w:val="22"/>
          <w:szCs w:val="22"/>
        </w:rPr>
        <w:t>2</w:t>
      </w:r>
      <w:r w:rsidR="00093EE5">
        <w:rPr>
          <w:b/>
          <w:sz w:val="22"/>
          <w:szCs w:val="22"/>
        </w:rPr>
        <w:t>3</w:t>
      </w:r>
      <w:r w:rsidR="00B35433">
        <w:rPr>
          <w:b/>
          <w:sz w:val="22"/>
          <w:szCs w:val="22"/>
        </w:rPr>
        <w:t>.</w:t>
      </w:r>
      <w:r w:rsidR="00AC29FD">
        <w:rPr>
          <w:b/>
          <w:sz w:val="22"/>
          <w:szCs w:val="22"/>
        </w:rPr>
        <w:t>11</w:t>
      </w:r>
      <w:r w:rsidRPr="00D73BA5">
        <w:rPr>
          <w:b/>
          <w:sz w:val="22"/>
          <w:szCs w:val="22"/>
        </w:rPr>
        <w:t>–</w:t>
      </w:r>
      <w:r w:rsidR="00AC29FD">
        <w:rPr>
          <w:b/>
          <w:sz w:val="22"/>
          <w:szCs w:val="22"/>
        </w:rPr>
        <w:t>18.12</w:t>
      </w:r>
      <w:r w:rsidR="00B35433">
        <w:rPr>
          <w:b/>
          <w:sz w:val="22"/>
          <w:szCs w:val="22"/>
        </w:rPr>
        <w:t>.</w:t>
      </w:r>
      <w:r w:rsidR="00093EE5">
        <w:rPr>
          <w:b/>
          <w:sz w:val="22"/>
          <w:szCs w:val="22"/>
        </w:rPr>
        <w:t>2015</w:t>
      </w:r>
      <w:r w:rsidRPr="00D73BA5">
        <w:rPr>
          <w:b/>
          <w:sz w:val="22"/>
          <w:szCs w:val="22"/>
        </w:rPr>
        <w:t xml:space="preserve">. </w:t>
      </w:r>
    </w:p>
    <w:p w:rsidR="00AC29FD" w:rsidRDefault="00AC29FD" w:rsidP="00AC29FD">
      <w:pPr>
        <w:pStyle w:val="Default"/>
        <w:ind w:left="170"/>
        <w:jc w:val="both"/>
        <w:rPr>
          <w:b/>
          <w:sz w:val="22"/>
          <w:szCs w:val="22"/>
        </w:rPr>
      </w:pPr>
    </w:p>
    <w:p w:rsidR="00AC29FD" w:rsidRPr="00AC29FD" w:rsidRDefault="00AC29FD" w:rsidP="00AC29FD">
      <w:pPr>
        <w:pStyle w:val="Default"/>
        <w:ind w:left="170"/>
        <w:jc w:val="both"/>
        <w:rPr>
          <w:sz w:val="22"/>
          <w:szCs w:val="22"/>
        </w:rPr>
      </w:pPr>
      <w:r w:rsidRPr="00AC29FD">
        <w:rPr>
          <w:sz w:val="22"/>
          <w:szCs w:val="22"/>
        </w:rPr>
        <w:t>N</w:t>
      </w:r>
      <w:r w:rsidR="00E452EC" w:rsidRPr="00AC29FD">
        <w:rPr>
          <w:bCs/>
          <w:sz w:val="22"/>
          <w:szCs w:val="22"/>
        </w:rPr>
        <w:t>äyttelyn</w:t>
      </w:r>
      <w:r w:rsidR="00E452EC" w:rsidRPr="00AC29FD">
        <w:rPr>
          <w:b/>
          <w:bCs/>
          <w:sz w:val="22"/>
          <w:szCs w:val="22"/>
        </w:rPr>
        <w:t xml:space="preserve"> </w:t>
      </w:r>
      <w:r w:rsidR="00093EE5" w:rsidRPr="00AC29FD">
        <w:rPr>
          <w:sz w:val="22"/>
          <w:szCs w:val="22"/>
        </w:rPr>
        <w:t xml:space="preserve">on tuottanut luovan </w:t>
      </w:r>
      <w:r w:rsidR="00A24B19" w:rsidRPr="00AC29FD">
        <w:rPr>
          <w:sz w:val="22"/>
          <w:szCs w:val="22"/>
        </w:rPr>
        <w:t xml:space="preserve">kulttuurin yhdistys </w:t>
      </w:r>
      <w:proofErr w:type="spellStart"/>
      <w:r w:rsidR="00A24B19" w:rsidRPr="00AC29FD">
        <w:rPr>
          <w:b/>
          <w:sz w:val="22"/>
          <w:szCs w:val="22"/>
        </w:rPr>
        <w:t>Drom</w:t>
      </w:r>
      <w:proofErr w:type="spellEnd"/>
      <w:r w:rsidR="00A24B19" w:rsidRPr="00AC29FD">
        <w:rPr>
          <w:b/>
          <w:sz w:val="22"/>
          <w:szCs w:val="22"/>
        </w:rPr>
        <w:t xml:space="preserve"> ry</w:t>
      </w:r>
      <w:r w:rsidR="00A24B19" w:rsidRPr="00AC29FD">
        <w:rPr>
          <w:sz w:val="22"/>
          <w:szCs w:val="22"/>
        </w:rPr>
        <w:t xml:space="preserve"> kulttuurineuvos </w:t>
      </w:r>
      <w:r w:rsidR="00A24B19" w:rsidRPr="00AC29FD">
        <w:rPr>
          <w:b/>
          <w:bCs/>
          <w:sz w:val="22"/>
          <w:szCs w:val="22"/>
        </w:rPr>
        <w:t xml:space="preserve">Veijo Baltzarin </w:t>
      </w:r>
      <w:r w:rsidR="00A24B19" w:rsidRPr="00AC29FD">
        <w:rPr>
          <w:sz w:val="22"/>
          <w:szCs w:val="22"/>
        </w:rPr>
        <w:t xml:space="preserve">johdolla. Näyttelykokonaisuus esittelee niin eurooppalaista lähihistoriaa romanien näkökulmasta kuin mustalaisten elinvoimaista kulttuuria </w:t>
      </w:r>
      <w:r w:rsidR="00E452EC" w:rsidRPr="00AC29FD">
        <w:rPr>
          <w:sz w:val="22"/>
          <w:szCs w:val="22"/>
        </w:rPr>
        <w:t xml:space="preserve">ja nykyolosuhteita. </w:t>
      </w:r>
      <w:r w:rsidRPr="00AC29FD">
        <w:rPr>
          <w:sz w:val="22"/>
          <w:szCs w:val="22"/>
        </w:rPr>
        <w:t xml:space="preserve">Suhteessa väestölukuunsa Euroopan romanit kärsivät holokaustissa eniten, sillä </w:t>
      </w:r>
      <w:r>
        <w:rPr>
          <w:sz w:val="22"/>
          <w:szCs w:val="22"/>
        </w:rPr>
        <w:t>arvioiden mukaan</w:t>
      </w:r>
      <w:r w:rsidRPr="00AC29FD">
        <w:rPr>
          <w:sz w:val="22"/>
          <w:szCs w:val="22"/>
        </w:rPr>
        <w:t xml:space="preserve"> noin neljännes tai peräti puolet heistä sai surmansa.</w:t>
      </w:r>
    </w:p>
    <w:p w:rsidR="00AC29FD" w:rsidRDefault="00AC29FD" w:rsidP="00AC29FD">
      <w:pPr>
        <w:pStyle w:val="Default"/>
        <w:ind w:left="170"/>
        <w:jc w:val="both"/>
      </w:pPr>
    </w:p>
    <w:p w:rsidR="00AC29FD" w:rsidRPr="00AC29FD" w:rsidRDefault="00E452EC" w:rsidP="00AC29FD">
      <w:pPr>
        <w:pStyle w:val="Default"/>
        <w:ind w:left="170"/>
        <w:jc w:val="both"/>
        <w:rPr>
          <w:b/>
          <w:sz w:val="22"/>
          <w:szCs w:val="22"/>
        </w:rPr>
      </w:pPr>
      <w:r w:rsidRPr="00AC29FD">
        <w:rPr>
          <w:i/>
          <w:sz w:val="22"/>
          <w:szCs w:val="22"/>
        </w:rPr>
        <w:t>Miranda</w:t>
      </w:r>
      <w:r w:rsidRPr="00AC29FD">
        <w:rPr>
          <w:sz w:val="22"/>
          <w:szCs w:val="22"/>
        </w:rPr>
        <w:t xml:space="preserve"> kertoo sivistyneestä maailmasta, joka ei tiennyt, nähnyt, eikä kuullut, mitä tapahtui, mutta kuitenkin sääti lakeja ja loi sääntöjä, jotka johtivat mustalaiset kaasukammioihin toisessa maailmansodassa. Uhrien kärsimyksillä mässäilyn sijaan näyttely keskittyy toisen maailmansodan aikaisiin toimenpiteisiin, niin sanotun sivistyneistön päätöksiin, lakeihin ja käskyihin. </w:t>
      </w:r>
    </w:p>
    <w:p w:rsidR="00E452EC" w:rsidRPr="00AC29FD" w:rsidRDefault="00E452EC" w:rsidP="00AC29FD">
      <w:pPr>
        <w:pStyle w:val="Default"/>
        <w:ind w:left="170"/>
        <w:jc w:val="both"/>
        <w:rPr>
          <w:b/>
          <w:sz w:val="22"/>
          <w:szCs w:val="22"/>
        </w:rPr>
      </w:pPr>
    </w:p>
    <w:p w:rsidR="00A24B19" w:rsidRDefault="00E452EC" w:rsidP="00A24B19">
      <w:pPr>
        <w:pStyle w:val="Default"/>
        <w:ind w:left="170"/>
        <w:jc w:val="both"/>
        <w:rPr>
          <w:sz w:val="22"/>
          <w:szCs w:val="22"/>
        </w:rPr>
      </w:pPr>
      <w:r>
        <w:rPr>
          <w:sz w:val="22"/>
          <w:szCs w:val="22"/>
        </w:rPr>
        <w:t>N</w:t>
      </w:r>
      <w:r w:rsidR="00A24B19" w:rsidRPr="00E452EC">
        <w:rPr>
          <w:sz w:val="22"/>
          <w:szCs w:val="22"/>
        </w:rPr>
        <w:t xml:space="preserve">äyttely </w:t>
      </w:r>
      <w:r w:rsidR="00AC29FD">
        <w:rPr>
          <w:sz w:val="22"/>
          <w:szCs w:val="22"/>
        </w:rPr>
        <w:t>on kiertänyt Suomea vuodesta 2012</w:t>
      </w:r>
      <w:r w:rsidR="00A24B19">
        <w:rPr>
          <w:sz w:val="22"/>
          <w:szCs w:val="22"/>
        </w:rPr>
        <w:t xml:space="preserve">, </w:t>
      </w:r>
      <w:r w:rsidR="00AC29FD">
        <w:rPr>
          <w:sz w:val="22"/>
          <w:szCs w:val="22"/>
        </w:rPr>
        <w:t>ja se lähtee kansainväliselle kiertueelle ensi vuonna.</w:t>
      </w:r>
      <w:r w:rsidR="00A24B19">
        <w:rPr>
          <w:sz w:val="22"/>
          <w:szCs w:val="22"/>
        </w:rPr>
        <w:t xml:space="preserve"> Näyttelyhankkeen yhteistyökumppaneina ovat toimineet mm. alankomaalainen </w:t>
      </w:r>
      <w:r w:rsidR="00A24B19">
        <w:rPr>
          <w:b/>
          <w:bCs/>
          <w:sz w:val="22"/>
          <w:szCs w:val="22"/>
        </w:rPr>
        <w:t>Anne Frank-säätiö</w:t>
      </w:r>
      <w:r w:rsidR="00A24B19">
        <w:rPr>
          <w:sz w:val="22"/>
          <w:szCs w:val="22"/>
        </w:rPr>
        <w:t xml:space="preserve"> sekä Tšekin romanikulttuurin museo.</w:t>
      </w:r>
    </w:p>
    <w:p w:rsidR="00A24B19" w:rsidRDefault="00A24B19" w:rsidP="00A24B19">
      <w:pPr>
        <w:pStyle w:val="Default"/>
        <w:ind w:left="170"/>
        <w:jc w:val="both"/>
        <w:rPr>
          <w:sz w:val="22"/>
          <w:szCs w:val="22"/>
        </w:rPr>
      </w:pPr>
    </w:p>
    <w:p w:rsidR="00A24B19" w:rsidRDefault="00E7623C" w:rsidP="00A24B19">
      <w:pPr>
        <w:pStyle w:val="Default"/>
        <w:ind w:left="170"/>
        <w:jc w:val="both"/>
        <w:rPr>
          <w:sz w:val="22"/>
          <w:szCs w:val="22"/>
        </w:rPr>
      </w:pPr>
      <w:r>
        <w:rPr>
          <w:sz w:val="22"/>
          <w:szCs w:val="22"/>
        </w:rPr>
        <w:t>Näyttelyä kuljettaa tosi</w:t>
      </w:r>
      <w:r w:rsidR="00A24B19">
        <w:rPr>
          <w:sz w:val="22"/>
          <w:szCs w:val="22"/>
        </w:rPr>
        <w:t xml:space="preserve">tarina Mirandasta, slovakialaisen romaniperheen tyttärestä, </w:t>
      </w:r>
      <w:r>
        <w:rPr>
          <w:sz w:val="22"/>
          <w:szCs w:val="22"/>
        </w:rPr>
        <w:t>joka joutui</w:t>
      </w:r>
      <w:r w:rsidR="00A24B19">
        <w:rPr>
          <w:sz w:val="22"/>
          <w:szCs w:val="22"/>
        </w:rPr>
        <w:t xml:space="preserve"> perhe</w:t>
      </w:r>
      <w:r>
        <w:rPr>
          <w:sz w:val="22"/>
          <w:szCs w:val="22"/>
        </w:rPr>
        <w:t>ineen</w:t>
      </w:r>
      <w:r w:rsidR="00A24B19">
        <w:rPr>
          <w:sz w:val="22"/>
          <w:szCs w:val="22"/>
        </w:rPr>
        <w:t xml:space="preserve"> keskitysleirille. Näyttely seuraa Mirandan kasvua tytöstä naiseksi sodan varjossa: </w:t>
      </w:r>
    </w:p>
    <w:p w:rsidR="00144445" w:rsidRDefault="00144445" w:rsidP="00144445">
      <w:pPr>
        <w:pStyle w:val="Default"/>
        <w:ind w:left="170"/>
        <w:rPr>
          <w:i/>
          <w:iCs/>
          <w:sz w:val="22"/>
          <w:szCs w:val="22"/>
        </w:rPr>
      </w:pPr>
    </w:p>
    <w:p w:rsidR="00144445" w:rsidRDefault="00144445" w:rsidP="00144445">
      <w:pPr>
        <w:pStyle w:val="Default"/>
        <w:ind w:left="170"/>
        <w:rPr>
          <w:i/>
          <w:iCs/>
          <w:sz w:val="22"/>
          <w:szCs w:val="22"/>
        </w:rPr>
      </w:pPr>
    </w:p>
    <w:p w:rsidR="00AC29FD" w:rsidRDefault="00144445" w:rsidP="00AC29FD">
      <w:pPr>
        <w:pStyle w:val="Default"/>
        <w:ind w:left="530" w:right="567"/>
        <w:rPr>
          <w:i/>
          <w:iCs/>
          <w:sz w:val="20"/>
          <w:szCs w:val="20"/>
        </w:rPr>
      </w:pPr>
      <w:r>
        <w:rPr>
          <w:i/>
          <w:iCs/>
          <w:sz w:val="22"/>
          <w:szCs w:val="22"/>
        </w:rPr>
        <w:t xml:space="preserve">”- </w:t>
      </w:r>
      <w:r w:rsidR="00A24B19">
        <w:rPr>
          <w:i/>
          <w:iCs/>
          <w:sz w:val="22"/>
          <w:szCs w:val="22"/>
        </w:rPr>
        <w:t xml:space="preserve">Tehkää tämä hyvä asia mielikseni. Tuokaa menneisyydestämme, sielustamme ja ajattelutavastamme, elämänmuodostamme tälle maailmalle, uudelle sukupolvelle kauniita muistoja sen tähden, että maailma muistaisi mustalaisten kärsimykset toisessa maailmansodassa.” </w:t>
      </w:r>
      <w:r w:rsidR="00A24B19">
        <w:rPr>
          <w:i/>
          <w:iCs/>
          <w:sz w:val="20"/>
          <w:szCs w:val="20"/>
        </w:rPr>
        <w:t xml:space="preserve">(Veijo Baltzar) </w:t>
      </w:r>
    </w:p>
    <w:p w:rsidR="00AC29FD" w:rsidRDefault="00AC29FD" w:rsidP="00AC29FD">
      <w:pPr>
        <w:pStyle w:val="Default"/>
        <w:ind w:right="567"/>
        <w:rPr>
          <w:sz w:val="22"/>
          <w:szCs w:val="22"/>
        </w:rPr>
      </w:pPr>
    </w:p>
    <w:p w:rsidR="00144445" w:rsidRDefault="00AC29FD" w:rsidP="00AC29FD">
      <w:pPr>
        <w:pStyle w:val="Default"/>
        <w:ind w:left="170" w:right="567"/>
        <w:rPr>
          <w:rFonts w:eastAsia="Times New Roman"/>
          <w:sz w:val="22"/>
          <w:szCs w:val="22"/>
        </w:rPr>
      </w:pPr>
      <w:r>
        <w:rPr>
          <w:sz w:val="22"/>
          <w:szCs w:val="22"/>
        </w:rPr>
        <w:t xml:space="preserve">Miranda-näyttely tuo moniulotteisesti esiin rasismin, vainon ja etnisten suhteiden problematiikkaa. Näyttelyn tavoitteena </w:t>
      </w:r>
      <w:r w:rsidRPr="00485352">
        <w:rPr>
          <w:rFonts w:eastAsia="Times New Roman"/>
          <w:sz w:val="22"/>
          <w:szCs w:val="22"/>
        </w:rPr>
        <w:t xml:space="preserve">on kehittää kansalaisten tietoisuutta </w:t>
      </w:r>
      <w:r w:rsidR="00E7623C">
        <w:rPr>
          <w:rFonts w:eastAsia="Times New Roman"/>
          <w:sz w:val="22"/>
          <w:szCs w:val="22"/>
        </w:rPr>
        <w:t xml:space="preserve">Euroopan mustalaisista ja vaietusta kansanmurhasta </w:t>
      </w:r>
      <w:r>
        <w:rPr>
          <w:rFonts w:eastAsia="Times New Roman"/>
          <w:sz w:val="22"/>
          <w:szCs w:val="22"/>
        </w:rPr>
        <w:t>sekä</w:t>
      </w:r>
      <w:r w:rsidRPr="00485352">
        <w:rPr>
          <w:rFonts w:eastAsia="Times New Roman"/>
          <w:sz w:val="22"/>
          <w:szCs w:val="22"/>
        </w:rPr>
        <w:t xml:space="preserve"> </w:t>
      </w:r>
      <w:r>
        <w:rPr>
          <w:rFonts w:eastAsia="Times New Roman"/>
          <w:sz w:val="22"/>
          <w:szCs w:val="22"/>
        </w:rPr>
        <w:t>edistää kulttuurienvälistä vuoropuhelua.</w:t>
      </w:r>
    </w:p>
    <w:p w:rsidR="00E7623C" w:rsidRPr="00E7623C" w:rsidRDefault="00E7623C" w:rsidP="00AC29FD">
      <w:pPr>
        <w:pStyle w:val="Default"/>
        <w:ind w:left="170" w:right="567"/>
        <w:rPr>
          <w:rFonts w:eastAsia="Times New Roman"/>
          <w:b/>
          <w:i/>
          <w:sz w:val="22"/>
          <w:szCs w:val="22"/>
        </w:rPr>
      </w:pPr>
    </w:p>
    <w:p w:rsidR="00A24B19" w:rsidRDefault="00A24B19" w:rsidP="00A24B19">
      <w:pPr>
        <w:pStyle w:val="Default"/>
        <w:ind w:left="170"/>
        <w:rPr>
          <w:sz w:val="23"/>
          <w:szCs w:val="23"/>
        </w:rPr>
      </w:pPr>
    </w:p>
    <w:p w:rsidR="00B03273" w:rsidRDefault="00B03273" w:rsidP="00A24B19">
      <w:pPr>
        <w:pStyle w:val="Default"/>
        <w:ind w:left="170"/>
        <w:rPr>
          <w:sz w:val="23"/>
          <w:szCs w:val="23"/>
        </w:rPr>
      </w:pPr>
    </w:p>
    <w:p w:rsidR="00B03273" w:rsidRDefault="00B03273" w:rsidP="00A24B19">
      <w:pPr>
        <w:pStyle w:val="Default"/>
        <w:ind w:left="170"/>
        <w:rPr>
          <w:sz w:val="23"/>
          <w:szCs w:val="23"/>
        </w:rPr>
      </w:pPr>
    </w:p>
    <w:p w:rsidR="00B03273" w:rsidRDefault="00B03273" w:rsidP="00A24B19">
      <w:pPr>
        <w:pStyle w:val="Default"/>
        <w:ind w:left="170"/>
        <w:rPr>
          <w:sz w:val="23"/>
          <w:szCs w:val="23"/>
        </w:rPr>
      </w:pPr>
    </w:p>
    <w:p w:rsidR="00B03273" w:rsidRDefault="00B03273" w:rsidP="00A24B19">
      <w:pPr>
        <w:pStyle w:val="Default"/>
        <w:ind w:left="170"/>
        <w:rPr>
          <w:sz w:val="23"/>
          <w:szCs w:val="23"/>
        </w:rPr>
      </w:pPr>
    </w:p>
    <w:p w:rsidR="00B03273" w:rsidRDefault="00B03273" w:rsidP="00A24B19">
      <w:pPr>
        <w:pStyle w:val="Default"/>
        <w:ind w:left="170"/>
        <w:rPr>
          <w:sz w:val="23"/>
          <w:szCs w:val="23"/>
        </w:rPr>
      </w:pPr>
    </w:p>
    <w:p w:rsidR="00B03273" w:rsidRDefault="00B03273" w:rsidP="00A24B19">
      <w:pPr>
        <w:pStyle w:val="Default"/>
        <w:ind w:left="170"/>
        <w:rPr>
          <w:sz w:val="23"/>
          <w:szCs w:val="23"/>
        </w:rPr>
      </w:pPr>
    </w:p>
    <w:p w:rsidR="00B03273" w:rsidRDefault="00B03273" w:rsidP="00A24B19">
      <w:pPr>
        <w:pStyle w:val="Default"/>
        <w:ind w:left="170"/>
        <w:rPr>
          <w:sz w:val="23"/>
          <w:szCs w:val="23"/>
        </w:rPr>
      </w:pPr>
    </w:p>
    <w:p w:rsidR="00B03273" w:rsidRDefault="00B03273" w:rsidP="00A24B19">
      <w:pPr>
        <w:pStyle w:val="Default"/>
        <w:ind w:left="170"/>
        <w:rPr>
          <w:sz w:val="23"/>
          <w:szCs w:val="23"/>
        </w:rPr>
      </w:pPr>
    </w:p>
    <w:p w:rsidR="00A24B19" w:rsidRDefault="00A24B19" w:rsidP="00A24B19">
      <w:pPr>
        <w:pStyle w:val="Default"/>
        <w:ind w:left="170"/>
        <w:rPr>
          <w:sz w:val="22"/>
          <w:szCs w:val="22"/>
        </w:rPr>
      </w:pPr>
      <w:r>
        <w:rPr>
          <w:b/>
          <w:bCs/>
          <w:sz w:val="22"/>
          <w:szCs w:val="22"/>
        </w:rPr>
        <w:t>”Romanien holokausti toteutettiin samalla rotuvimmalla, samalla suunnitelmallisuudella, samalla harkitulla pyrkimyksellä täydelliseen tuh</w:t>
      </w:r>
      <w:r w:rsidR="00144445">
        <w:rPr>
          <w:b/>
          <w:bCs/>
          <w:sz w:val="22"/>
          <w:szCs w:val="22"/>
        </w:rPr>
        <w:t>oamiseen kuin juutalaisten joukko</w:t>
      </w:r>
      <w:r>
        <w:rPr>
          <w:b/>
          <w:bCs/>
          <w:sz w:val="22"/>
          <w:szCs w:val="22"/>
        </w:rPr>
        <w:t xml:space="preserve">murha. Kokonaisia perheitä lapsista vanhuksiin murhattiin systemaattisesti kaikkialla natsien vaikutusalueella.” </w:t>
      </w:r>
    </w:p>
    <w:p w:rsidR="00A24B19" w:rsidRDefault="00A24B19" w:rsidP="00A24B19">
      <w:pPr>
        <w:pStyle w:val="Default"/>
        <w:ind w:left="170"/>
        <w:rPr>
          <w:i/>
          <w:iCs/>
          <w:sz w:val="22"/>
          <w:szCs w:val="22"/>
        </w:rPr>
      </w:pPr>
      <w:r>
        <w:rPr>
          <w:i/>
          <w:iCs/>
          <w:sz w:val="22"/>
          <w:szCs w:val="22"/>
        </w:rPr>
        <w:t xml:space="preserve">Roman Herzog, </w:t>
      </w:r>
      <w:r w:rsidR="00A823EB">
        <w:rPr>
          <w:i/>
          <w:iCs/>
          <w:sz w:val="22"/>
          <w:szCs w:val="22"/>
        </w:rPr>
        <w:t>Saksan entinen liittopresidentti</w:t>
      </w:r>
      <w:r>
        <w:rPr>
          <w:i/>
          <w:iCs/>
          <w:sz w:val="22"/>
          <w:szCs w:val="22"/>
        </w:rPr>
        <w:t xml:space="preserve"> 16.3.1997 </w:t>
      </w:r>
    </w:p>
    <w:p w:rsidR="00A24B19" w:rsidRDefault="00A24B19" w:rsidP="00A24B19">
      <w:pPr>
        <w:pStyle w:val="Default"/>
        <w:ind w:left="170"/>
        <w:rPr>
          <w:i/>
          <w:iCs/>
          <w:sz w:val="22"/>
          <w:szCs w:val="22"/>
        </w:rPr>
      </w:pPr>
    </w:p>
    <w:p w:rsidR="00A24B19" w:rsidRDefault="00A24B19" w:rsidP="00A24B19">
      <w:pPr>
        <w:pStyle w:val="Default"/>
        <w:ind w:left="170"/>
        <w:rPr>
          <w:sz w:val="22"/>
          <w:szCs w:val="22"/>
        </w:rPr>
      </w:pPr>
    </w:p>
    <w:p w:rsidR="00A24B19" w:rsidRDefault="00A24B19" w:rsidP="00A24B19">
      <w:pPr>
        <w:pStyle w:val="Default"/>
        <w:ind w:left="170"/>
        <w:rPr>
          <w:sz w:val="22"/>
          <w:szCs w:val="22"/>
        </w:rPr>
      </w:pPr>
      <w:r>
        <w:rPr>
          <w:b/>
          <w:bCs/>
          <w:sz w:val="22"/>
          <w:szCs w:val="22"/>
        </w:rPr>
        <w:t xml:space="preserve">”Rotat, loiset ja tuhoeläimet ovat myös luonnollisia ilmiöitä kuten juutalaiset ja mustalaiset […] Kaikki elämä on taistelua. Siksi meidän täytyy vähitellen biologisesti eliminoida nämä syöpäläiset.” </w:t>
      </w:r>
    </w:p>
    <w:p w:rsidR="00A24B19" w:rsidRDefault="00A24B19" w:rsidP="00A24B19">
      <w:pPr>
        <w:pStyle w:val="Default"/>
        <w:ind w:left="170"/>
        <w:rPr>
          <w:i/>
          <w:sz w:val="22"/>
          <w:szCs w:val="22"/>
        </w:rPr>
      </w:pPr>
      <w:r w:rsidRPr="00E3380D">
        <w:rPr>
          <w:i/>
          <w:sz w:val="22"/>
          <w:szCs w:val="22"/>
        </w:rPr>
        <w:t xml:space="preserve">Tohtori Karl </w:t>
      </w:r>
      <w:proofErr w:type="spellStart"/>
      <w:r w:rsidRPr="00E3380D">
        <w:rPr>
          <w:i/>
          <w:sz w:val="22"/>
          <w:szCs w:val="22"/>
        </w:rPr>
        <w:t>Hannemann</w:t>
      </w:r>
      <w:proofErr w:type="spellEnd"/>
      <w:r w:rsidRPr="00E3380D">
        <w:rPr>
          <w:i/>
          <w:sz w:val="22"/>
          <w:szCs w:val="22"/>
        </w:rPr>
        <w:t xml:space="preserve"> Saksan Kansallissosialististen Lääkäreiden yhdistyksen lehdessä elokuussa 1938. </w:t>
      </w:r>
    </w:p>
    <w:p w:rsidR="00A24B19" w:rsidRPr="00E3380D" w:rsidRDefault="00A24B19" w:rsidP="00A24B19">
      <w:pPr>
        <w:pStyle w:val="Default"/>
        <w:ind w:left="170"/>
        <w:rPr>
          <w:i/>
          <w:sz w:val="22"/>
          <w:szCs w:val="22"/>
        </w:rPr>
      </w:pPr>
    </w:p>
    <w:p w:rsidR="00A24B19" w:rsidRPr="00E3380D" w:rsidRDefault="00A24B19" w:rsidP="00A24B19">
      <w:pPr>
        <w:pStyle w:val="Default"/>
        <w:ind w:left="170"/>
        <w:rPr>
          <w:i/>
          <w:sz w:val="22"/>
          <w:szCs w:val="22"/>
        </w:rPr>
      </w:pPr>
    </w:p>
    <w:p w:rsidR="00A24B19" w:rsidRDefault="00A24B19" w:rsidP="00A24B19">
      <w:pPr>
        <w:pStyle w:val="Default"/>
        <w:ind w:left="170"/>
        <w:rPr>
          <w:b/>
          <w:bCs/>
          <w:sz w:val="22"/>
          <w:szCs w:val="22"/>
        </w:rPr>
      </w:pPr>
      <w:r>
        <w:rPr>
          <w:b/>
          <w:bCs/>
          <w:sz w:val="22"/>
          <w:szCs w:val="22"/>
        </w:rPr>
        <w:t xml:space="preserve">”Sodan jälkeen tuskin kukaan tiesi mustalaisten kansanmurhasta. Kesti hyvin pitkään ennen kuin uskalsin puhua Auschwitzista.” </w:t>
      </w:r>
    </w:p>
    <w:p w:rsidR="00A24B19" w:rsidRDefault="00A24B19" w:rsidP="00A24B19">
      <w:pPr>
        <w:pStyle w:val="Default"/>
        <w:ind w:left="170"/>
        <w:rPr>
          <w:i/>
          <w:sz w:val="22"/>
          <w:szCs w:val="22"/>
        </w:rPr>
      </w:pPr>
      <w:proofErr w:type="gramStart"/>
      <w:r w:rsidRPr="00E3380D">
        <w:rPr>
          <w:i/>
          <w:sz w:val="22"/>
          <w:szCs w:val="22"/>
        </w:rPr>
        <w:t xml:space="preserve">Lily Franz, </w:t>
      </w:r>
      <w:proofErr w:type="spellStart"/>
      <w:r w:rsidRPr="00E3380D">
        <w:rPr>
          <w:i/>
          <w:sz w:val="22"/>
          <w:szCs w:val="22"/>
        </w:rPr>
        <w:t>Auschwitzistä</w:t>
      </w:r>
      <w:proofErr w:type="spellEnd"/>
      <w:r w:rsidRPr="00E3380D">
        <w:rPr>
          <w:i/>
          <w:sz w:val="22"/>
          <w:szCs w:val="22"/>
        </w:rPr>
        <w:t xml:space="preserve"> selvinnyt</w:t>
      </w:r>
      <w:proofErr w:type="gramEnd"/>
      <w:r w:rsidRPr="00E3380D">
        <w:rPr>
          <w:i/>
          <w:sz w:val="22"/>
          <w:szCs w:val="22"/>
        </w:rPr>
        <w:t xml:space="preserve"> </w:t>
      </w:r>
    </w:p>
    <w:p w:rsidR="00B35433" w:rsidRDefault="00B35433" w:rsidP="00A24B19">
      <w:pPr>
        <w:pStyle w:val="Default"/>
        <w:ind w:left="170"/>
        <w:rPr>
          <w:i/>
          <w:sz w:val="22"/>
          <w:szCs w:val="22"/>
        </w:rPr>
      </w:pPr>
    </w:p>
    <w:p w:rsidR="00E7623C" w:rsidRDefault="00E7623C" w:rsidP="00A24B19">
      <w:pPr>
        <w:pStyle w:val="Default"/>
        <w:ind w:left="170"/>
        <w:rPr>
          <w:i/>
          <w:sz w:val="22"/>
          <w:szCs w:val="22"/>
        </w:rPr>
      </w:pPr>
    </w:p>
    <w:p w:rsidR="00E7623C" w:rsidRDefault="00E7623C" w:rsidP="00A24B19">
      <w:pPr>
        <w:pStyle w:val="Default"/>
        <w:ind w:left="170"/>
        <w:rPr>
          <w:i/>
          <w:sz w:val="22"/>
          <w:szCs w:val="22"/>
        </w:rPr>
      </w:pPr>
    </w:p>
    <w:p w:rsidR="00A24B19" w:rsidRPr="00E3380D" w:rsidRDefault="00E7623C" w:rsidP="00A24B19">
      <w:pPr>
        <w:pStyle w:val="Default"/>
        <w:ind w:left="170"/>
        <w:rPr>
          <w:i/>
          <w:sz w:val="22"/>
          <w:szCs w:val="22"/>
        </w:rPr>
      </w:pPr>
      <w:r w:rsidRPr="00FF169E">
        <w:rPr>
          <w:rFonts w:ascii="Adobe Caslon Pro" w:hAnsi="Adobe Caslon Pro"/>
          <w:noProof/>
        </w:rPr>
        <w:drawing>
          <wp:anchor distT="0" distB="0" distL="114300" distR="114300" simplePos="0" relativeHeight="251661312" behindDoc="0" locked="0" layoutInCell="1" allowOverlap="1" wp14:anchorId="74A60764" wp14:editId="20767DF1">
            <wp:simplePos x="0" y="0"/>
            <wp:positionH relativeFrom="column">
              <wp:posOffset>2621280</wp:posOffset>
            </wp:positionH>
            <wp:positionV relativeFrom="paragraph">
              <wp:posOffset>43180</wp:posOffset>
            </wp:positionV>
            <wp:extent cx="3980180" cy="2819400"/>
            <wp:effectExtent l="0" t="0" r="1270" b="0"/>
            <wp:wrapSquare wrapText="bothSides"/>
            <wp:docPr id="2" name="Kuva 10" descr="Macintosh HD:Users:aino:Desktop:DSC_6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ino:Desktop:DSC_682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801" r="2631"/>
                    <a:stretch/>
                  </pic:blipFill>
                  <pic:spPr bwMode="auto">
                    <a:xfrm>
                      <a:off x="0" y="0"/>
                      <a:ext cx="3980180" cy="281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4B19" w:rsidRPr="00E3380D" w:rsidRDefault="00A24B19" w:rsidP="00A24B19">
      <w:pPr>
        <w:pStyle w:val="Default"/>
        <w:ind w:left="170"/>
        <w:rPr>
          <w:i/>
          <w:sz w:val="22"/>
          <w:szCs w:val="22"/>
        </w:rPr>
      </w:pPr>
    </w:p>
    <w:p w:rsidR="00A24B19" w:rsidRDefault="00A24B19" w:rsidP="00A24B19">
      <w:pPr>
        <w:pStyle w:val="Default"/>
        <w:ind w:left="170"/>
        <w:rPr>
          <w:sz w:val="22"/>
          <w:szCs w:val="22"/>
        </w:rPr>
      </w:pPr>
    </w:p>
    <w:p w:rsidR="00A24B19" w:rsidRDefault="00A24B19" w:rsidP="00E452EC">
      <w:pPr>
        <w:spacing w:line="240" w:lineRule="auto"/>
        <w:ind w:left="170"/>
        <w:rPr>
          <w:i/>
          <w:iCs/>
        </w:rPr>
      </w:pPr>
      <w:r>
        <w:rPr>
          <w:i/>
          <w:iCs/>
        </w:rPr>
        <w:t xml:space="preserve">Olen matkalla halki unen ajan, </w:t>
      </w:r>
    </w:p>
    <w:p w:rsidR="00A24B19" w:rsidRDefault="00A24B19" w:rsidP="00E452EC">
      <w:pPr>
        <w:spacing w:line="240" w:lineRule="auto"/>
        <w:ind w:left="170"/>
        <w:rPr>
          <w:i/>
          <w:iCs/>
        </w:rPr>
      </w:pPr>
      <w:r>
        <w:rPr>
          <w:i/>
          <w:iCs/>
        </w:rPr>
        <w:t xml:space="preserve">soittakaa pojat, soittakaa, </w:t>
      </w:r>
    </w:p>
    <w:p w:rsidR="00A24B19" w:rsidRDefault="00A24B19" w:rsidP="00E452EC">
      <w:pPr>
        <w:spacing w:line="240" w:lineRule="auto"/>
        <w:ind w:left="170"/>
        <w:rPr>
          <w:i/>
          <w:iCs/>
        </w:rPr>
      </w:pPr>
      <w:r>
        <w:rPr>
          <w:i/>
          <w:iCs/>
        </w:rPr>
        <w:t xml:space="preserve">laulakaa naiset mukana, laulakaa. </w:t>
      </w:r>
    </w:p>
    <w:p w:rsidR="00A24B19" w:rsidRDefault="00A24B19" w:rsidP="00E452EC">
      <w:pPr>
        <w:spacing w:line="240" w:lineRule="auto"/>
        <w:ind w:left="170"/>
        <w:rPr>
          <w:i/>
          <w:iCs/>
        </w:rPr>
      </w:pPr>
      <w:r>
        <w:rPr>
          <w:i/>
          <w:iCs/>
        </w:rPr>
        <w:t xml:space="preserve">Vielä eilen olin sielultani kuin nuoren unelma, </w:t>
      </w:r>
    </w:p>
    <w:p w:rsidR="00A24B19" w:rsidRDefault="00A24B19" w:rsidP="00E452EC">
      <w:pPr>
        <w:spacing w:line="240" w:lineRule="auto"/>
        <w:ind w:left="170"/>
        <w:rPr>
          <w:i/>
          <w:iCs/>
        </w:rPr>
      </w:pPr>
      <w:r>
        <w:rPr>
          <w:i/>
          <w:iCs/>
        </w:rPr>
        <w:t xml:space="preserve">tänään on mieleni kuohuva kuin meri, </w:t>
      </w:r>
    </w:p>
    <w:p w:rsidR="00A24B19" w:rsidRDefault="00A24B19" w:rsidP="00E452EC">
      <w:pPr>
        <w:spacing w:line="240" w:lineRule="auto"/>
        <w:ind w:left="170"/>
        <w:rPr>
          <w:i/>
          <w:iCs/>
        </w:rPr>
      </w:pPr>
      <w:r>
        <w:rPr>
          <w:i/>
          <w:iCs/>
        </w:rPr>
        <w:t>veljien mukana karkasi ilo kaihojen teitä.</w:t>
      </w:r>
    </w:p>
    <w:p w:rsidR="00485352" w:rsidRDefault="00485352" w:rsidP="00A24B19">
      <w:pPr>
        <w:ind w:left="170"/>
        <w:rPr>
          <w:i/>
          <w:iCs/>
        </w:rPr>
      </w:pPr>
      <w:r w:rsidRPr="00E452EC">
        <w:rPr>
          <w:i/>
          <w:iCs/>
        </w:rPr>
        <w:t xml:space="preserve">                                              (Veijo Baltzar)</w:t>
      </w:r>
    </w:p>
    <w:p w:rsidR="00B03273" w:rsidRDefault="00B03273" w:rsidP="00A24B19">
      <w:pPr>
        <w:ind w:left="170"/>
        <w:rPr>
          <w:i/>
          <w:iCs/>
        </w:rPr>
      </w:pPr>
    </w:p>
    <w:p w:rsidR="00B03273" w:rsidRDefault="00B03273" w:rsidP="00A24B19">
      <w:pPr>
        <w:ind w:left="170"/>
        <w:rPr>
          <w:i/>
          <w:iCs/>
        </w:rPr>
      </w:pPr>
    </w:p>
    <w:p w:rsidR="00B03273" w:rsidRDefault="00B03273" w:rsidP="00A24B19">
      <w:pPr>
        <w:ind w:left="170"/>
        <w:rPr>
          <w:i/>
          <w:iCs/>
        </w:rPr>
      </w:pPr>
    </w:p>
    <w:p w:rsidR="00B03273" w:rsidRDefault="00B03273" w:rsidP="00A24B19">
      <w:pPr>
        <w:ind w:left="170"/>
        <w:rPr>
          <w:i/>
          <w:iCs/>
        </w:rPr>
      </w:pPr>
    </w:p>
    <w:p w:rsidR="00B03273" w:rsidRDefault="00B03273" w:rsidP="00B03273">
      <w:pPr>
        <w:rPr>
          <w:i/>
          <w:iCs/>
        </w:rPr>
      </w:pPr>
      <w:bookmarkStart w:id="0" w:name="_GoBack"/>
      <w:bookmarkEnd w:id="0"/>
    </w:p>
    <w:p w:rsidR="00B03273" w:rsidRPr="00E452EC" w:rsidRDefault="00B03273" w:rsidP="00A24B19">
      <w:pPr>
        <w:ind w:left="170"/>
      </w:pPr>
    </w:p>
    <w:sectPr w:rsidR="00B03273" w:rsidRPr="00E452EC" w:rsidSect="0007189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Georgia"/>
    <w:charset w:val="00"/>
    <w:family w:val="auto"/>
    <w:pitch w:val="variable"/>
    <w:sig w:usb0="00000001" w:usb1="00000001"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D1B2E"/>
    <w:multiLevelType w:val="hybridMultilevel"/>
    <w:tmpl w:val="4A667ECC"/>
    <w:lvl w:ilvl="0" w:tplc="AEBE62DE">
      <w:numFmt w:val="bullet"/>
      <w:lvlText w:val="-"/>
      <w:lvlJc w:val="left"/>
      <w:pPr>
        <w:ind w:left="530" w:hanging="360"/>
      </w:pPr>
      <w:rPr>
        <w:rFonts w:ascii="Arial" w:eastAsiaTheme="minorEastAsia" w:hAnsi="Arial" w:cs="Arial" w:hint="default"/>
        <w:sz w:val="22"/>
      </w:rPr>
    </w:lvl>
    <w:lvl w:ilvl="1" w:tplc="040B0003" w:tentative="1">
      <w:start w:val="1"/>
      <w:numFmt w:val="bullet"/>
      <w:lvlText w:val="o"/>
      <w:lvlJc w:val="left"/>
      <w:pPr>
        <w:ind w:left="1250" w:hanging="360"/>
      </w:pPr>
      <w:rPr>
        <w:rFonts w:ascii="Courier New" w:hAnsi="Courier New" w:cs="Courier New" w:hint="default"/>
      </w:rPr>
    </w:lvl>
    <w:lvl w:ilvl="2" w:tplc="040B0005" w:tentative="1">
      <w:start w:val="1"/>
      <w:numFmt w:val="bullet"/>
      <w:lvlText w:val=""/>
      <w:lvlJc w:val="left"/>
      <w:pPr>
        <w:ind w:left="1970" w:hanging="360"/>
      </w:pPr>
      <w:rPr>
        <w:rFonts w:ascii="Wingdings" w:hAnsi="Wingdings" w:hint="default"/>
      </w:rPr>
    </w:lvl>
    <w:lvl w:ilvl="3" w:tplc="040B0001" w:tentative="1">
      <w:start w:val="1"/>
      <w:numFmt w:val="bullet"/>
      <w:lvlText w:val=""/>
      <w:lvlJc w:val="left"/>
      <w:pPr>
        <w:ind w:left="2690" w:hanging="360"/>
      </w:pPr>
      <w:rPr>
        <w:rFonts w:ascii="Symbol" w:hAnsi="Symbol" w:hint="default"/>
      </w:rPr>
    </w:lvl>
    <w:lvl w:ilvl="4" w:tplc="040B0003" w:tentative="1">
      <w:start w:val="1"/>
      <w:numFmt w:val="bullet"/>
      <w:lvlText w:val="o"/>
      <w:lvlJc w:val="left"/>
      <w:pPr>
        <w:ind w:left="3410" w:hanging="360"/>
      </w:pPr>
      <w:rPr>
        <w:rFonts w:ascii="Courier New" w:hAnsi="Courier New" w:cs="Courier New" w:hint="default"/>
      </w:rPr>
    </w:lvl>
    <w:lvl w:ilvl="5" w:tplc="040B0005" w:tentative="1">
      <w:start w:val="1"/>
      <w:numFmt w:val="bullet"/>
      <w:lvlText w:val=""/>
      <w:lvlJc w:val="left"/>
      <w:pPr>
        <w:ind w:left="4130" w:hanging="360"/>
      </w:pPr>
      <w:rPr>
        <w:rFonts w:ascii="Wingdings" w:hAnsi="Wingdings" w:hint="default"/>
      </w:rPr>
    </w:lvl>
    <w:lvl w:ilvl="6" w:tplc="040B0001" w:tentative="1">
      <w:start w:val="1"/>
      <w:numFmt w:val="bullet"/>
      <w:lvlText w:val=""/>
      <w:lvlJc w:val="left"/>
      <w:pPr>
        <w:ind w:left="4850" w:hanging="360"/>
      </w:pPr>
      <w:rPr>
        <w:rFonts w:ascii="Symbol" w:hAnsi="Symbol" w:hint="default"/>
      </w:rPr>
    </w:lvl>
    <w:lvl w:ilvl="7" w:tplc="040B0003" w:tentative="1">
      <w:start w:val="1"/>
      <w:numFmt w:val="bullet"/>
      <w:lvlText w:val="o"/>
      <w:lvlJc w:val="left"/>
      <w:pPr>
        <w:ind w:left="5570" w:hanging="360"/>
      </w:pPr>
      <w:rPr>
        <w:rFonts w:ascii="Courier New" w:hAnsi="Courier New" w:cs="Courier New" w:hint="default"/>
      </w:rPr>
    </w:lvl>
    <w:lvl w:ilvl="8" w:tplc="040B0005" w:tentative="1">
      <w:start w:val="1"/>
      <w:numFmt w:val="bullet"/>
      <w:lvlText w:val=""/>
      <w:lvlJc w:val="left"/>
      <w:pPr>
        <w:ind w:left="62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F2"/>
    <w:rsid w:val="0007189F"/>
    <w:rsid w:val="00093EE5"/>
    <w:rsid w:val="00144445"/>
    <w:rsid w:val="00146E30"/>
    <w:rsid w:val="001A27F2"/>
    <w:rsid w:val="0026315F"/>
    <w:rsid w:val="004776ED"/>
    <w:rsid w:val="00485352"/>
    <w:rsid w:val="005709EA"/>
    <w:rsid w:val="008C7C3A"/>
    <w:rsid w:val="009D71A7"/>
    <w:rsid w:val="00A24B19"/>
    <w:rsid w:val="00A823EB"/>
    <w:rsid w:val="00AC29FD"/>
    <w:rsid w:val="00B03273"/>
    <w:rsid w:val="00B31F7A"/>
    <w:rsid w:val="00B35433"/>
    <w:rsid w:val="00CC275A"/>
    <w:rsid w:val="00E452EC"/>
    <w:rsid w:val="00E762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A24B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24B1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24B19"/>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A24B19"/>
    <w:rPr>
      <w:color w:val="0000FF" w:themeColor="hyperlink"/>
      <w:u w:val="single"/>
    </w:rPr>
  </w:style>
  <w:style w:type="paragraph" w:styleId="Normalwebb">
    <w:name w:val="Normal (Web)"/>
    <w:basedOn w:val="Normal"/>
    <w:uiPriority w:val="99"/>
    <w:unhideWhenUsed/>
    <w:rsid w:val="00485352"/>
    <w:pPr>
      <w:spacing w:after="0" w:line="240" w:lineRule="auto"/>
    </w:pPr>
    <w:rPr>
      <w:rFonts w:ascii="Times New Roman" w:eastAsia="Times New Roman" w:hAnsi="Times New Roman" w:cs="Times New Roman"/>
      <w:sz w:val="24"/>
      <w:szCs w:val="24"/>
    </w:rPr>
  </w:style>
  <w:style w:type="paragraph" w:styleId="Ballongtext">
    <w:name w:val="Balloon Text"/>
    <w:basedOn w:val="Normal"/>
    <w:link w:val="BallongtextChar"/>
    <w:uiPriority w:val="99"/>
    <w:semiHidden/>
    <w:unhideWhenUsed/>
    <w:rsid w:val="00B0327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03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A24B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24B1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24B19"/>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A24B19"/>
    <w:rPr>
      <w:color w:val="0000FF" w:themeColor="hyperlink"/>
      <w:u w:val="single"/>
    </w:rPr>
  </w:style>
  <w:style w:type="paragraph" w:styleId="Normalwebb">
    <w:name w:val="Normal (Web)"/>
    <w:basedOn w:val="Normal"/>
    <w:uiPriority w:val="99"/>
    <w:unhideWhenUsed/>
    <w:rsid w:val="00485352"/>
    <w:pPr>
      <w:spacing w:after="0" w:line="240" w:lineRule="auto"/>
    </w:pPr>
    <w:rPr>
      <w:rFonts w:ascii="Times New Roman" w:eastAsia="Times New Roman" w:hAnsi="Times New Roman" w:cs="Times New Roman"/>
      <w:sz w:val="24"/>
      <w:szCs w:val="24"/>
    </w:rPr>
  </w:style>
  <w:style w:type="paragraph" w:styleId="Ballongtext">
    <w:name w:val="Balloon Text"/>
    <w:basedOn w:val="Normal"/>
    <w:link w:val="BallongtextChar"/>
    <w:uiPriority w:val="99"/>
    <w:semiHidden/>
    <w:unhideWhenUsed/>
    <w:rsid w:val="00B0327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03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F2E52-431E-4069-A7B0-077B1227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2927</Characters>
  <Application>Microsoft Office Word</Application>
  <DocSecurity>4</DocSecurity>
  <Lines>24</Lines>
  <Paragraphs>6</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Helsingin kaupunki</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Veijo</dc:creator>
  <cp:lastModifiedBy>Wiik Mia</cp:lastModifiedBy>
  <cp:revision>2</cp:revision>
  <dcterms:created xsi:type="dcterms:W3CDTF">2015-11-19T14:26:00Z</dcterms:created>
  <dcterms:modified xsi:type="dcterms:W3CDTF">2015-11-19T14:26:00Z</dcterms:modified>
</cp:coreProperties>
</file>